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b/>
          <w:b/>
          <w:bCs/>
          <w:color w:val="2E74B5" w:themeColor="accent5" w:themeShade="bf"/>
          <w:sz w:val="28"/>
          <w:szCs w:val="28"/>
        </w:rPr>
      </w:pPr>
      <w:r>
        <w:rPr/>
        <mc:AlternateContent>
          <mc:Choice Requires="wps">
            <w:drawing>
              <wp:anchor behindDoc="0" distT="0" distB="25400" distL="0" distR="12700" simplePos="0" locked="0" layoutInCell="0" allowOverlap="1" relativeHeight="3" wp14:anchorId="268CB0CC">
                <wp:simplePos x="0" y="0"/>
                <wp:positionH relativeFrom="column">
                  <wp:posOffset>4328160</wp:posOffset>
                </wp:positionH>
                <wp:positionV relativeFrom="paragraph">
                  <wp:posOffset>81280</wp:posOffset>
                </wp:positionV>
                <wp:extent cx="1873250" cy="1822450"/>
                <wp:effectExtent l="3175" t="3175" r="3175" b="3175"/>
                <wp:wrapNone/>
                <wp:docPr id="1" name="Casella di testo 2"/>
                <a:graphic xmlns:a="http://schemas.openxmlformats.org/drawingml/2006/main">
                  <a:graphicData uri="http://schemas.microsoft.com/office/word/2010/wordprocessingShape">
                    <wps:wsp>
                      <wps:cNvSpPr/>
                      <wps:spPr>
                        <a:xfrm>
                          <a:off x="0" y="0"/>
                          <a:ext cx="1873080" cy="1822320"/>
                        </a:xfrm>
                        <a:prstGeom prst="rect">
                          <a:avLst/>
                        </a:prstGeom>
                        <a:solidFill>
                          <a:schemeClr val="accent1">
                            <a:lumMod val="60000"/>
                            <a:lumOff val="40000"/>
                          </a:schemeClr>
                        </a:solidFill>
                        <a:ln w="6350">
                          <a:solidFill>
                            <a:srgbClr val="000000"/>
                          </a:solidFill>
                          <a:round/>
                        </a:ln>
                      </wps:spPr>
                      <wps:style>
                        <a:lnRef idx="0"/>
                        <a:fillRef idx="0"/>
                        <a:effectRef idx="0"/>
                        <a:fontRef idx="minor"/>
                      </wps:style>
                      <wps:txbx>
                        <w:txbxContent>
                          <w:p>
                            <w:pPr>
                              <w:pStyle w:val="Contenutocornice"/>
                              <w:jc w:val="center"/>
                              <w:rPr>
                                <w:b/>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SCUOLA</w:t>
                            </w:r>
                          </w:p>
                          <w:p>
                            <w:pPr>
                              <w:pStyle w:val="Contenutocornice"/>
                              <w:jc w:val="center"/>
                              <w:rPr>
                                <w:b/>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DI</w:t>
                            </w:r>
                          </w:p>
                          <w:p>
                            <w:pPr>
                              <w:pStyle w:val="Contenutocornice"/>
                              <w:jc w:val="center"/>
                              <w:rPr>
                                <w:b/>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FORMAZIONE</w:t>
                            </w:r>
                          </w:p>
                          <w:p>
                            <w:pPr>
                              <w:pStyle w:val="Contenutocornice"/>
                              <w:spacing w:before="0" w:after="160"/>
                              <w:jc w:val="center"/>
                              <w:rPr>
                                <w:b/>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FORENSE</w:t>
                            </w:r>
                          </w:p>
                        </w:txbxContent>
                      </wps:txbx>
                      <wps:bodyPr anchor="t">
                        <a:prstTxWarp prst="textNoShape"/>
                        <a:noAutofit/>
                      </wps:bodyPr>
                    </wps:wsp>
                  </a:graphicData>
                </a:graphic>
              </wp:anchor>
            </w:drawing>
          </mc:Choice>
          <mc:Fallback>
            <w:pict>
              <v:rect id="shape_0" ID="Casella di testo 2" path="m0,0l-2147483645,0l-2147483645,-2147483646l0,-2147483646xe" fillcolor="#8faadc" stroked="t" o:allowincell="f" style="position:absolute;margin-left:340.8pt;margin-top:6.4pt;width:147.45pt;height:143.45pt;mso-wrap-style:square;v-text-anchor:top" wp14:anchorId="268CB0CC">
                <v:fill o:detectmouseclick="t" type="solid" color2="#705523"/>
                <v:stroke color="black" weight="6480" joinstyle="round" endcap="flat"/>
                <v:textbox>
                  <w:txbxContent>
                    <w:p>
                      <w:pPr>
                        <w:pStyle w:val="Contenutocornice"/>
                        <w:jc w:val="center"/>
                        <w:rPr>
                          <w:b/>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SCUOLA</w:t>
                      </w:r>
                    </w:p>
                    <w:p>
                      <w:pPr>
                        <w:pStyle w:val="Contenutocornice"/>
                        <w:jc w:val="center"/>
                        <w:rPr>
                          <w:b/>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DI</w:t>
                      </w:r>
                    </w:p>
                    <w:p>
                      <w:pPr>
                        <w:pStyle w:val="Contenutocornice"/>
                        <w:jc w:val="center"/>
                        <w:rPr>
                          <w:b/>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FORMAZIONE</w:t>
                      </w:r>
                    </w:p>
                    <w:p>
                      <w:pPr>
                        <w:pStyle w:val="Contenutocornice"/>
                        <w:spacing w:before="0" w:after="160"/>
                        <w:jc w:val="center"/>
                        <w:rPr>
                          <w:b/>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FORENSE</w:t>
                      </w:r>
                    </w:p>
                  </w:txbxContent>
                </v:textbox>
                <w10:wrap type="none"/>
              </v:rect>
            </w:pict>
          </mc:Fallback>
        </mc:AlternateContent>
        <w:drawing>
          <wp:inline distT="0" distB="0" distL="0" distR="0">
            <wp:extent cx="2724150" cy="1908175"/>
            <wp:effectExtent l="0" t="0" r="0" b="0"/>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2"/>
                    <a:stretch>
                      <a:fillRect/>
                    </a:stretch>
                  </pic:blipFill>
                  <pic:spPr bwMode="auto">
                    <a:xfrm>
                      <a:off x="0" y="0"/>
                      <a:ext cx="2724150" cy="1908175"/>
                    </a:xfrm>
                    <a:prstGeom prst="rect">
                      <a:avLst/>
                    </a:prstGeom>
                  </pic:spPr>
                </pic:pic>
              </a:graphicData>
            </a:graphic>
          </wp:inline>
        </w:drawing>
      </w:r>
    </w:p>
    <w:p>
      <w:pPr>
        <w:pStyle w:val="Normal"/>
        <w:jc w:val="center"/>
        <w:rPr/>
      </w:pPr>
      <w:r>
        <w:rPr/>
      </w:r>
    </w:p>
    <w:p>
      <w:pPr>
        <w:pStyle w:val="Normal"/>
        <w:jc w:val="center"/>
        <w:rPr>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Corsi 2023 </w:t>
      </w:r>
    </w:p>
    <w:p>
      <w:pPr>
        <w:pStyle w:val="Normal"/>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Anno di corso num. 30</w:t>
      </w:r>
    </w:p>
    <w:p>
      <w:pPr>
        <w:pStyle w:val="Normal"/>
        <w:jc w:val="center"/>
        <w:rPr>
          <w:b/>
          <w:b/>
          <w:bCs/>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bCs/>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Corso intensivo per la preparazione della prova scritta </w:t>
      </w:r>
    </w:p>
    <w:p>
      <w:pPr>
        <w:pStyle w:val="Normal"/>
        <w:jc w:val="center"/>
        <w:rPr>
          <w:b/>
          <w:b/>
          <w:bCs/>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bCs/>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dell’esame di abilitazione professionale</w:t>
      </w:r>
    </w:p>
    <w:p>
      <w:pPr>
        <w:pStyle w:val="Normal"/>
        <w:spacing w:lineRule="auto" w:line="240" w:before="0" w:after="0"/>
        <w:rPr/>
      </w:pPr>
      <w:r>
        <w:rPr/>
      </w:r>
    </w:p>
    <w:p>
      <w:pPr>
        <w:pStyle w:val="Normal"/>
        <w:spacing w:lineRule="auto" w:line="240" w:before="0" w:after="0"/>
        <w:rPr>
          <w:b/>
          <w:b/>
          <w:bCs/>
        </w:rPr>
      </w:pPr>
      <w:r>
        <w:rPr>
          <w:b/>
          <w:bCs/>
        </w:rPr>
        <w:t>LA METODOLOGIA DIDATTICA E LE DISCIPLINE FORMATIVE</w:t>
      </w:r>
    </w:p>
    <w:p>
      <w:pPr>
        <w:pStyle w:val="Normal"/>
        <w:spacing w:lineRule="auto" w:line="240" w:before="0" w:after="0"/>
        <w:jc w:val="both"/>
        <w:rPr/>
      </w:pPr>
      <w:r>
        <w:rPr/>
        <w:t>Il corso è finalizzato all’apprendimento ed allo sviluppo delle capacità redazionali e argomentative in funzione della preparazione professionale e per sostenere la prova scritta dell’esame di abilitazione professionale.</w:t>
      </w:r>
    </w:p>
    <w:p>
      <w:pPr>
        <w:pStyle w:val="Normal"/>
        <w:spacing w:lineRule="auto" w:line="240" w:before="0" w:after="0"/>
        <w:jc w:val="both"/>
        <w:rPr/>
      </w:pPr>
      <w:r>
        <w:rPr/>
        <w:t xml:space="preserve">La didattica sarà svolta in prevalenza con modalità mista in aula in presenza e da remoto tramite aula virtuale su piattaforma Zoom e Canale Yotube dedicato della Fondazione gestito dal Digital Communication Team. </w:t>
      </w:r>
    </w:p>
    <w:p>
      <w:pPr>
        <w:pStyle w:val="Normal"/>
        <w:spacing w:lineRule="auto" w:line="240" w:before="0" w:after="0"/>
        <w:jc w:val="both"/>
        <w:rPr/>
      </w:pPr>
      <w:r>
        <w:rPr/>
        <w:t xml:space="preserve">Sarà data prevalenza alla metodologia dei laboratori di tecnica basata sul metodo casistico con esercitazioni e simulazioni, integrata da stage di approfondimento con avvocati, magistrati e docenti universitari correzioni collettive e personalizzate tramite incontri in presenza e in piccoli gruppi o in modalità b2b con tutor d’aula e docenti. </w:t>
      </w:r>
    </w:p>
    <w:p>
      <w:pPr>
        <w:pStyle w:val="Normal"/>
        <w:spacing w:lineRule="auto" w:line="240" w:before="0" w:after="0"/>
        <w:jc w:val="both"/>
        <w:rPr/>
      </w:pPr>
      <w:r>
        <w:rPr/>
        <w:t>Le materie oggetto dei Laboratori sono Diritto Civile, Diritto processuale Civile, Diritto Penale, Diritto processuale penale, diritto amministrativo, tecnica redazionale, deontologia professionale. Saranno invece oggetto di specifiche masterclass argomenti connessi alle discipline oggetto della prova scritta.</w:t>
      </w:r>
    </w:p>
    <w:p>
      <w:pPr>
        <w:pStyle w:val="Normal"/>
        <w:spacing w:lineRule="auto" w:line="240" w:before="0" w:after="0"/>
        <w:rPr>
          <w:b/>
          <w:b/>
          <w:bCs/>
        </w:rPr>
      </w:pPr>
      <w:r>
        <w:rPr>
          <w:b/>
          <w:bCs/>
        </w:rPr>
      </w:r>
    </w:p>
    <w:p>
      <w:pPr>
        <w:pStyle w:val="Normal"/>
        <w:spacing w:lineRule="auto" w:line="240" w:before="0" w:after="0"/>
        <w:rPr>
          <w:b/>
          <w:b/>
          <w:bCs/>
        </w:rPr>
      </w:pPr>
      <w:r>
        <w:rPr>
          <w:b/>
          <w:bCs/>
        </w:rPr>
        <w:t>IL CALENDARIO</w:t>
      </w:r>
    </w:p>
    <w:p>
      <w:pPr>
        <w:pStyle w:val="Normal"/>
        <w:spacing w:lineRule="auto" w:line="240" w:before="0" w:after="0"/>
        <w:jc w:val="both"/>
        <w:rPr/>
      </w:pPr>
      <w:r>
        <w:rPr>
          <w:b/>
          <w:bCs/>
        </w:rPr>
        <w:t>Il corso avrà inizio il 15 settembre 2023 alle ore 15.30 per concludersi il giorno 9 dicembre 2023.</w:t>
      </w:r>
      <w:r>
        <w:rPr/>
        <w:t xml:space="preserve"> Durante i periodi di sospensione della didattica in aula sarà attivo il servizio didattica in modalità e-learning. Le lezioni in presenza, si terranno il sabato dalle ore 9.00 alle ore 12.30, mentre quelle in modalità </w:t>
      </w:r>
      <w:r>
        <w:rPr/>
        <w:t>FAD</w:t>
      </w:r>
      <w:r>
        <w:rPr/>
        <w:t xml:space="preserve"> il venerdi’ secondo un calendario che sarà comunicato con cadenza settimanale. Le esercitazioni del sabato potranno comunque essere svolte anche in modalità </w:t>
      </w:r>
      <w:r>
        <w:rPr/>
        <w:t>FAD</w:t>
      </w:r>
      <w:r>
        <w:rPr/>
        <w:t xml:space="preserve">. Le masterclass potranno svolgersi in giorni diversi in funzione della disponibilità dei docenti ospiti.  </w:t>
      </w:r>
    </w:p>
    <w:p>
      <w:pPr>
        <w:pStyle w:val="Normal"/>
        <w:spacing w:lineRule="auto" w:line="240" w:before="0" w:after="0"/>
        <w:jc w:val="both"/>
        <w:rPr>
          <w:b/>
          <w:b/>
          <w:bCs/>
        </w:rPr>
      </w:pPr>
      <w:r>
        <w:rPr>
          <w:b/>
          <w:bCs/>
        </w:rPr>
      </w:r>
    </w:p>
    <w:p>
      <w:pPr>
        <w:pStyle w:val="Normal"/>
        <w:spacing w:lineRule="auto" w:line="240" w:before="0" w:after="0"/>
        <w:jc w:val="both"/>
        <w:rPr>
          <w:b/>
          <w:b/>
          <w:bCs/>
        </w:rPr>
      </w:pPr>
      <w:r>
        <w:rPr>
          <w:b/>
          <w:bCs/>
        </w:rPr>
        <w:t>Staff Didattico e Docenti residenziali</w:t>
      </w:r>
    </w:p>
    <w:p>
      <w:pPr>
        <w:pStyle w:val="Normal"/>
        <w:spacing w:lineRule="auto" w:line="240" w:before="0" w:after="0"/>
        <w:jc w:val="both"/>
        <w:rPr/>
      </w:pPr>
      <w:r>
        <w:rPr/>
        <w:t>Area professionale: Avv. Carlo Borghi, Avv. Fabio De Santis, Avv. Giovanni Vaglio</w:t>
      </w:r>
    </w:p>
    <w:p>
      <w:pPr>
        <w:pStyle w:val="Normal"/>
        <w:spacing w:lineRule="auto" w:line="240" w:before="0" w:after="0"/>
        <w:jc w:val="both"/>
        <w:rPr/>
      </w:pPr>
      <w:r>
        <w:rPr/>
        <w:t>Area Tecnica Argomentativa e redazionale e cultura forense: avv. David Cerri</w:t>
      </w:r>
    </w:p>
    <w:p>
      <w:pPr>
        <w:pStyle w:val="Normal"/>
        <w:spacing w:lineRule="auto" w:line="240" w:before="0" w:after="0"/>
        <w:jc w:val="both"/>
        <w:rPr/>
      </w:pPr>
      <w:r>
        <w:rPr/>
        <w:t xml:space="preserve">Area civilistica: Avv. Andrea Bottone, Avv. Davide Amadei, </w:t>
      </w:r>
      <w:r>
        <w:rPr/>
        <w:t>A</w:t>
      </w:r>
      <w:r>
        <w:rPr/>
        <w:t>vv. Ambra Stelletti, Avv. Cecilia Rasetto</w:t>
      </w:r>
    </w:p>
    <w:p>
      <w:pPr>
        <w:pStyle w:val="Normal"/>
        <w:spacing w:lineRule="auto" w:line="240" w:before="0" w:after="0"/>
        <w:rPr/>
      </w:pPr>
      <w:r>
        <w:rPr/>
        <w:t>Area Penalistica: Avv. Giulia Padovani, Avv. Carmela Piemontese, Avv. Federico Procchi</w:t>
      </w:r>
    </w:p>
    <w:p>
      <w:pPr>
        <w:pStyle w:val="Normal"/>
        <w:spacing w:lineRule="auto" w:line="240" w:before="0" w:after="0"/>
        <w:rPr/>
      </w:pPr>
      <w:r>
        <w:rPr/>
        <w:t>Area Pubblicistica e amministrativo: Avv. Paolo Barabino, Avv. Giovanni Vaglio</w:t>
      </w:r>
    </w:p>
    <w:p>
      <w:pPr>
        <w:pStyle w:val="Normal"/>
        <w:spacing w:lineRule="auto" w:line="240" w:before="0" w:after="0"/>
        <w:rPr>
          <w:b/>
          <w:b/>
          <w:bCs/>
        </w:rPr>
      </w:pPr>
      <w:r>
        <w:rPr>
          <w:b/>
          <w:bCs/>
        </w:rPr>
      </w:r>
    </w:p>
    <w:p>
      <w:pPr>
        <w:pStyle w:val="Normal"/>
        <w:spacing w:lineRule="auto" w:line="240" w:before="0" w:after="0"/>
        <w:rPr/>
      </w:pPr>
      <w:r>
        <w:rPr>
          <w:b/>
          <w:bCs/>
        </w:rPr>
        <w:t xml:space="preserve">Tutor D’aula: </w:t>
      </w:r>
      <w:r>
        <w:rPr>
          <w:b/>
          <w:bCs/>
        </w:rPr>
        <w:t>A</w:t>
      </w:r>
      <w:r>
        <w:rPr/>
        <w:t>vv. Ambra Stelletti</w:t>
      </w:r>
    </w:p>
    <w:p>
      <w:pPr>
        <w:pStyle w:val="Normal"/>
        <w:spacing w:lineRule="auto" w:line="240" w:before="0" w:after="0"/>
        <w:rPr/>
      </w:pPr>
      <w:r>
        <w:rPr>
          <w:b/>
          <w:bCs/>
        </w:rPr>
        <w:t xml:space="preserve">Dicot: </w:t>
      </w:r>
      <w:r>
        <w:rPr/>
        <w:t xml:space="preserve">Avv. Rossella Dardano , Avv. Ambra Stelletti, Avv. Cecilia Rasetto, </w:t>
      </w:r>
      <w:r>
        <w:rPr/>
        <w:t>D</w:t>
      </w:r>
      <w:r>
        <w:rPr/>
        <w:t>ott. Marco Bronte (regia video e post produzione)</w:t>
      </w:r>
    </w:p>
    <w:p>
      <w:pPr>
        <w:pStyle w:val="Normal"/>
        <w:spacing w:lineRule="auto" w:line="240" w:before="0" w:after="0"/>
        <w:rPr>
          <w:b/>
          <w:b/>
          <w:bCs/>
        </w:rPr>
      </w:pPr>
      <w:r>
        <w:rPr>
          <w:b/>
          <w:bCs/>
        </w:rPr>
        <w:t xml:space="preserve"> </w:t>
      </w:r>
    </w:p>
    <w:p>
      <w:pPr>
        <w:pStyle w:val="Normal"/>
        <w:spacing w:lineRule="auto" w:line="240" w:before="0" w:after="0"/>
        <w:rPr>
          <w:b/>
          <w:b/>
          <w:bCs/>
          <w:caps/>
        </w:rPr>
      </w:pPr>
      <w:r>
        <w:rPr>
          <w:b/>
          <w:bCs/>
        </w:rPr>
        <w:t xml:space="preserve">ISCRIZIONI </w:t>
      </w:r>
      <w:r>
        <w:rPr>
          <w:b/>
          <w:bCs/>
          <w:caps/>
        </w:rPr>
        <w:t>e contributo di iscrizione</w:t>
      </w:r>
    </w:p>
    <w:p>
      <w:pPr>
        <w:pStyle w:val="Normal"/>
        <w:spacing w:lineRule="auto" w:line="240" w:before="0" w:after="0"/>
        <w:rPr>
          <w:b/>
          <w:b/>
          <w:bCs/>
        </w:rPr>
      </w:pPr>
      <w:r>
        <w:rPr>
          <w:b/>
          <w:bCs/>
        </w:rPr>
        <w:t>Le iscrizioni si apriranno il giorno 25 luglio 2023 e termineranno il giorno  12 settembre 2023.</w:t>
      </w:r>
    </w:p>
    <w:p>
      <w:pPr>
        <w:pStyle w:val="Normal"/>
        <w:spacing w:lineRule="auto" w:line="240" w:before="0" w:after="0"/>
        <w:rPr>
          <w:b/>
          <w:b/>
          <w:bCs/>
        </w:rPr>
      </w:pPr>
      <w:r>
        <w:rPr>
          <w:b/>
          <w:bCs/>
        </w:rPr>
        <w:t>I posti disponibili sono 80.</w:t>
      </w:r>
    </w:p>
    <w:p>
      <w:pPr>
        <w:pStyle w:val="Normal"/>
        <w:spacing w:lineRule="auto" w:line="240" w:before="0" w:after="0"/>
        <w:jc w:val="both"/>
        <w:rPr>
          <w:b/>
          <w:b/>
          <w:bCs/>
        </w:rPr>
      </w:pPr>
      <w:r>
        <w:rPr>
          <w:b/>
          <w:bCs/>
        </w:rPr>
        <w:t xml:space="preserve">Il contributo di iscrizione è pari a </w:t>
      </w:r>
    </w:p>
    <w:p>
      <w:pPr>
        <w:pStyle w:val="Normal"/>
        <w:spacing w:lineRule="auto" w:line="240" w:before="0" w:after="0"/>
        <w:jc w:val="both"/>
        <w:rPr/>
      </w:pPr>
      <w:bookmarkStart w:id="0" w:name="_Hlk62976625"/>
      <w:r>
        <w:rPr>
          <w:b/>
          <w:bCs/>
          <w:sz w:val="24"/>
          <w:szCs w:val="24"/>
          <w:u w:val="single"/>
        </w:rPr>
        <w:t xml:space="preserve">Formula Plus € 150,00 oltre iva (€ 33) totale € 183 </w:t>
      </w:r>
      <w:bookmarkEnd w:id="0"/>
      <w:r>
        <w:rPr/>
        <w:t xml:space="preserve">(di cui € 50,00 per materiale didattico) </w:t>
      </w:r>
      <w:bookmarkStart w:id="1" w:name="_Hlk47946627"/>
      <w:r>
        <w:rPr/>
        <w:t>e comprende l’accesso alle attività didattiche del corso, il materiale didattico e la partecipazione ai programmi della sezione formazione continua e alta formazione della Fondazione con la riduzione del 50% sulle quote di iscrizione dei singoli corsi o eventi per l’anno 2022 e 202</w:t>
      </w:r>
      <w:bookmarkEnd w:id="1"/>
      <w:r>
        <w:rPr/>
        <w:t xml:space="preserve">3, la correzione personalizzata degli elaborati e </w:t>
      </w:r>
      <w:r>
        <w:rPr>
          <w:u w:val="single"/>
        </w:rPr>
        <w:t>il servizio di ricevimento in presenza per la discussione dell’elaborato e il servizio di aggiornamento normativo e giurisprudenziale via chat  wp o mail.</w:t>
      </w:r>
    </w:p>
    <w:p>
      <w:pPr>
        <w:pStyle w:val="Normal"/>
        <w:spacing w:lineRule="auto" w:line="240" w:before="0" w:after="0"/>
        <w:jc w:val="both"/>
        <w:rPr/>
      </w:pPr>
      <w:r>
        <w:rPr>
          <w:b/>
          <w:bCs/>
        </w:rPr>
        <w:t>Il contributo è ridotto ad € 100 oltre iva (€ 22) totale € 122,</w:t>
      </w:r>
      <w:r>
        <w:rPr/>
        <w:t xml:space="preserve"> per gli iscritti alla Scuola Forense per gli anni precedenti a quello in Corso o alla SLEG Unipi a partire dall’anno 2021. </w:t>
      </w:r>
    </w:p>
    <w:p>
      <w:pPr>
        <w:pStyle w:val="Normal"/>
        <w:spacing w:lineRule="auto" w:line="240" w:before="0" w:after="0"/>
        <w:jc w:val="both"/>
        <w:rPr/>
      </w:pPr>
      <w:bookmarkStart w:id="2" w:name="_Hlk62976821"/>
      <w:r>
        <w:rPr>
          <w:b/>
          <w:bCs/>
          <w:sz w:val="24"/>
          <w:szCs w:val="24"/>
          <w:u w:val="single"/>
        </w:rPr>
        <w:t>Formula Standard € 100,00 oltre iva (€ 22</w:t>
      </w:r>
      <w:r>
        <w:rPr>
          <w:b/>
          <w:bCs/>
        </w:rPr>
        <w:t>) totale € 122</w:t>
      </w:r>
      <w:r>
        <w:rPr/>
        <w:t xml:space="preserve"> </w:t>
      </w:r>
      <w:bookmarkEnd w:id="2"/>
      <w:r>
        <w:rPr/>
        <w:t>(di cui 30 per materiale didattico) e comprende l’accesso alle attività didattiche del corso, ai laboratori di correzione collettiva, il materiale didattico e ai programmi della sezione formazione continua e alta formazione della Fondazione con la riduzione del 50% sulle quote di iscrizione dei singoli corsi o eventi per l’anno 2023.</w:t>
      </w:r>
    </w:p>
    <w:p>
      <w:pPr>
        <w:pStyle w:val="Normal"/>
        <w:spacing w:lineRule="auto" w:line="240" w:before="0" w:after="0"/>
        <w:jc w:val="both"/>
        <w:rPr/>
      </w:pPr>
      <w:r>
        <w:rPr/>
      </w:r>
    </w:p>
    <w:p>
      <w:pPr>
        <w:pStyle w:val="Normal"/>
        <w:spacing w:lineRule="auto" w:line="240" w:before="0" w:after="0"/>
        <w:jc w:val="both"/>
        <w:rPr/>
      </w:pPr>
      <w:r>
        <w:rPr/>
        <w:t xml:space="preserve">Le domande d’iscrizione, redatte in carta libera su apposito modulo distribuito presso le Segreterie degli Ordini di Pisa, Lucca, Livorno, Massa Carrara, La Spezia, corredate di 1 fotografia formato tessera o jpeg, potranno essere consegnate presso le segreterie degli Ordini aderenti alla Scuola o inviate via mail all’indirizzo </w:t>
      </w:r>
      <w:r>
        <w:rPr>
          <w:b/>
          <w:bCs/>
        </w:rPr>
        <w:t>segreteria@fondazionescuolaforensealtotirreno.it</w:t>
      </w:r>
      <w:r>
        <w:rPr/>
        <w:t xml:space="preserve">. I moduli sono disponibili sul sito istituzionale della Fondazione </w:t>
      </w:r>
      <w:hyperlink r:id="rId3">
        <w:r>
          <w:rPr>
            <w:rStyle w:val="CollegamentoInternet"/>
          </w:rPr>
          <w:t>www.fondazionescuolaforensealtotirreno.it</w:t>
        </w:r>
      </w:hyperlink>
      <w:r>
        <w:rPr/>
        <w:t xml:space="preserve"> e sui siti istituzionali degli </w:t>
      </w:r>
      <w:r>
        <w:rPr/>
        <w:t>O</w:t>
      </w:r>
      <w:r>
        <w:rPr/>
        <w:t>rdini aderenti alla Fondazione</w:t>
      </w:r>
    </w:p>
    <w:p>
      <w:pPr>
        <w:pStyle w:val="Normal"/>
        <w:spacing w:lineRule="auto" w:line="240" w:before="0" w:after="0"/>
        <w:rPr>
          <w:b/>
          <w:b/>
          <w:bCs/>
        </w:rPr>
      </w:pPr>
      <w:r>
        <w:rPr>
          <w:b/>
          <w:bCs/>
        </w:rPr>
      </w:r>
    </w:p>
    <w:p>
      <w:pPr>
        <w:pStyle w:val="Normal"/>
        <w:spacing w:lineRule="auto" w:line="240" w:before="0" w:after="0"/>
        <w:rPr>
          <w:b/>
          <w:b/>
          <w:bCs/>
        </w:rPr>
      </w:pPr>
      <w:r>
        <w:rPr>
          <w:b/>
          <w:bCs/>
        </w:rPr>
        <w:t>ATTESTATO DI FREQUENZA</w:t>
      </w:r>
    </w:p>
    <w:p>
      <w:pPr>
        <w:pStyle w:val="Normal"/>
        <w:spacing w:lineRule="auto" w:line="240" w:before="0" w:after="0"/>
        <w:rPr/>
      </w:pPr>
      <w:r>
        <w:rPr/>
        <w:t>Alla fine di ogni anno di corso verrà rilasciato un attestato di frequenza e di merito valido secondo i regolamenti per la pratica di ciascun Ordine aderente alla Scuola.</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Pisa, 20 luglio 2023</w:t>
        <w:tab/>
        <w:tab/>
        <w:tab/>
        <w:tab/>
        <w:tab/>
        <w:tab/>
        <w:tab/>
      </w:r>
    </w:p>
    <w:p>
      <w:pPr>
        <w:pStyle w:val="Normal"/>
        <w:spacing w:lineRule="auto" w:line="240" w:before="0" w:after="0"/>
        <w:rPr/>
      </w:pPr>
      <w:r>
        <w:rPr/>
      </w:r>
    </w:p>
    <w:p>
      <w:pPr>
        <w:pStyle w:val="Normal"/>
        <w:spacing w:lineRule="auto" w:line="240" w:before="0" w:after="0"/>
        <w:rPr/>
      </w:pPr>
      <w:r>
        <w:rPr/>
        <w:tab/>
        <w:tab/>
        <w:tab/>
        <w:tab/>
        <w:tab/>
        <w:tab/>
        <w:tab/>
        <w:tab/>
        <w:tab/>
        <w:t>Il Presidente della Fondazione</w:t>
      </w:r>
    </w:p>
    <w:p>
      <w:pPr>
        <w:pStyle w:val="Normal"/>
        <w:spacing w:lineRule="auto" w:line="240" w:before="0" w:after="0"/>
        <w:rPr/>
      </w:pPr>
      <w:r>
        <w:rPr/>
        <w:tab/>
        <w:tab/>
        <w:tab/>
        <w:tab/>
        <w:tab/>
        <w:tab/>
        <w:tab/>
        <w:tab/>
        <w:tab/>
        <w:t xml:space="preserve">    Avv. Carmela Piemontese</w:t>
      </w:r>
    </w:p>
    <w:p>
      <w:pPr>
        <w:pStyle w:val="Normal"/>
        <w:tabs>
          <w:tab w:val="clear" w:pos="708"/>
          <w:tab w:val="left" w:pos="4113" w:leader="none"/>
        </w:tabs>
        <w:spacing w:before="0" w:after="160"/>
        <w:rPr/>
      </w:pPr>
      <w:r>
        <w:rPr/>
        <w:tab/>
      </w:r>
    </w:p>
    <w:sectPr>
      <w:footerReference w:type="default" r:id="rId4"/>
      <w:type w:val="nextPage"/>
      <w:pgSz w:w="11906" w:h="16838"/>
      <w:pgMar w:left="1134" w:right="1134" w:gutter="0" w:header="0"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86260231"/>
    </w:sdtPr>
    <w:sdtContent>
      <w:p>
        <w:pPr>
          <w:pStyle w:val="Pidipagina"/>
          <w:jc w:val="right"/>
          <w:rPr/>
        </w:pPr>
        <w:r>
          <w:rPr/>
          <w:t xml:space="preserve">Fondazione Scuola Forense Alto Tirreno – Bando Cipe 23                                                                      </w:t>
        </w:r>
        <w:r>
          <w:rPr/>
          <w:fldChar w:fldCharType="begin"/>
        </w:r>
        <w:r>
          <w:rPr/>
          <w:instrText xml:space="preserve"> PAGE </w:instrText>
        </w:r>
        <w:r>
          <w:rPr/>
          <w:fldChar w:fldCharType="separate"/>
        </w:r>
        <w:r>
          <w:rPr/>
          <w:t>2</w:t>
        </w:r>
        <w:r>
          <w:rPr/>
          <w:fldChar w:fldCharType="end"/>
        </w:r>
      </w:p>
      <w:p>
        <w:pPr>
          <w:pStyle w:val="Pidipagina"/>
          <w:rPr/>
        </w:pPr>
        <w:r>
          <w:rPr/>
        </w:r>
      </w:p>
    </w:sdtContent>
  </w:sdt>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705671"/>
    <w:rPr>
      <w:color w:val="0563C1" w:themeColor="hyperlink"/>
      <w:u w:val="single"/>
    </w:rPr>
  </w:style>
  <w:style w:type="character" w:styleId="UnresolvedMention">
    <w:name w:val="Unresolved Mention"/>
    <w:basedOn w:val="DefaultParagraphFont"/>
    <w:uiPriority w:val="99"/>
    <w:semiHidden/>
    <w:unhideWhenUsed/>
    <w:qFormat/>
    <w:rsid w:val="00705671"/>
    <w:rPr>
      <w:color w:val="605E5C"/>
      <w:shd w:fill="E1DFDD" w:val="clear"/>
    </w:rPr>
  </w:style>
  <w:style w:type="character" w:styleId="IntestazioneCarattere" w:customStyle="1">
    <w:name w:val="Intestazione Carattere"/>
    <w:basedOn w:val="DefaultParagraphFont"/>
    <w:uiPriority w:val="99"/>
    <w:qFormat/>
    <w:rsid w:val="00d948d6"/>
    <w:rPr/>
  </w:style>
  <w:style w:type="character" w:styleId="PidipaginaCarattere" w:customStyle="1">
    <w:name w:val="Piè di pagina Carattere"/>
    <w:basedOn w:val="DefaultParagraphFont"/>
    <w:uiPriority w:val="99"/>
    <w:qFormat/>
    <w:rsid w:val="00d948d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d948d6"/>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d948d6"/>
    <w:pPr>
      <w:tabs>
        <w:tab w:val="clear" w:pos="708"/>
        <w:tab w:val="center" w:pos="4819" w:leader="none"/>
        <w:tab w:val="right" w:pos="9638" w:leader="none"/>
      </w:tabs>
      <w:spacing w:lineRule="auto" w:line="240" w:before="0" w:after="0"/>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fondazionescuolaforensealtotirreno.it/"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Application>LibreOffice/7.3.2.2$Windows_X86_64 LibreOffice_project/49f2b1bff42cfccbd8f788c8dc32c1c309559be0</Application>
  <AppVersion>15.0000</AppVersion>
  <Pages>2</Pages>
  <Words>698</Words>
  <Characters>4068</Characters>
  <CharactersWithSpaces>4840</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2021-01-23T08:05:00Z</dcterms:created>
  <dc:creator>Giovanni Vaglio</dc:creator>
  <dc:description/>
  <dc:language>it-IT</dc:language>
  <cp:lastModifiedBy/>
  <cp:lastPrinted>2021-01-31T08:40:00Z</cp:lastPrinted>
  <dcterms:modified xsi:type="dcterms:W3CDTF">2023-07-27T10:08:51Z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